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27" w:rsidRPr="001C6FBF" w:rsidRDefault="00E16927" w:rsidP="00E16927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  <w:t>СОГЛАШЕНИЕ о задатке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 Ярославль                                                                                           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  «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____»____________201</w:t>
      </w:r>
      <w:r w:rsidR="00E32DB4" w:rsidRPr="001C6FBF"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 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_________________________________________________________________________________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наименование организации)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именуем__ в дальнейшем «Претендент», в лице _______________________________________________________________________________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 ,</w:t>
      </w:r>
      <w:proofErr w:type="gramEnd"/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должность, Ф. И. О.)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действующ</w:t>
      </w:r>
      <w:proofErr w:type="spell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  на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основании ______________________________________,    с одной стороны, и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 xml:space="preserve">                                                                            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 xml:space="preserve">устава, доверенности и т. д.)                                            </w:t>
      </w:r>
    </w:p>
    <w:p w:rsidR="00E16927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Открытое акционерное общество «</w:t>
      </w:r>
      <w:proofErr w:type="spellStart"/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Славнефть</w:t>
      </w:r>
      <w:proofErr w:type="spellEnd"/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-Ярославнефтеоргсинтез» (ОАО «</w:t>
      </w:r>
      <w:proofErr w:type="spellStart"/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Славнефть</w:t>
      </w:r>
      <w:proofErr w:type="spellEnd"/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-ЯНОС»)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, именуемое в дальнейшем «Продавец», в лице Генерального директора Карпова Николая Владимировича, действующего на основании Устава, с другой 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1C6FBF" w:rsidRPr="001C6FBF" w:rsidRDefault="001C6FBF" w:rsidP="00FA5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Предмет Соглашения</w:t>
      </w:r>
    </w:p>
    <w:p w:rsidR="00E16927" w:rsidRPr="001C6FBF" w:rsidRDefault="00E16927" w:rsidP="00FA5A43">
      <w:pPr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купли-продажи Лома по следующим позициям делимого лота №1 «Лом черных и цветных металлов»: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961"/>
        <w:gridCol w:w="3118"/>
      </w:tblGrid>
      <w:tr w:rsidR="00E16927" w:rsidRPr="001C6FBF" w:rsidTr="002A1729">
        <w:trPr>
          <w:trHeight w:val="227"/>
        </w:trPr>
        <w:tc>
          <w:tcPr>
            <w:tcW w:w="1101" w:type="dxa"/>
            <w:shd w:val="clear" w:color="auto" w:fill="auto"/>
            <w:hideMark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lang w:eastAsia="ru-RU"/>
              </w:rPr>
              <w:t xml:space="preserve">№ позиции </w:t>
            </w:r>
          </w:p>
        </w:tc>
        <w:tc>
          <w:tcPr>
            <w:tcW w:w="4961" w:type="dxa"/>
            <w:shd w:val="clear" w:color="auto" w:fill="auto"/>
            <w:hideMark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lang w:eastAsia="ru-RU"/>
              </w:rPr>
              <w:t>Наименование лома</w:t>
            </w:r>
          </w:p>
        </w:tc>
        <w:tc>
          <w:tcPr>
            <w:tcW w:w="3118" w:type="dxa"/>
            <w:shd w:val="clear" w:color="auto" w:fill="auto"/>
            <w:hideMark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Сумма задатка, руб. без НДС*</w:t>
            </w:r>
          </w:p>
        </w:tc>
      </w:tr>
      <w:tr w:rsidR="00E16927" w:rsidRPr="001C6FBF" w:rsidTr="003B2D8E">
        <w:trPr>
          <w:trHeight w:val="159"/>
        </w:trPr>
        <w:tc>
          <w:tcPr>
            <w:tcW w:w="1101" w:type="dxa"/>
            <w:shd w:val="clear" w:color="auto" w:fill="auto"/>
            <w:hideMark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черных металлов  5 А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918 000</w:t>
            </w:r>
          </w:p>
        </w:tc>
      </w:tr>
      <w:tr w:rsidR="00E16927" w:rsidRPr="001C6FBF" w:rsidTr="002A1729">
        <w:trPr>
          <w:trHeight w:val="227"/>
        </w:trPr>
        <w:tc>
          <w:tcPr>
            <w:tcW w:w="1101" w:type="dxa"/>
            <w:shd w:val="clear" w:color="auto" w:fill="auto"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черных металлов  5 А</w:t>
            </w:r>
            <w:r w:rsidRPr="001C6FBF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459 000</w:t>
            </w:r>
          </w:p>
        </w:tc>
      </w:tr>
      <w:tr w:rsidR="00E16927" w:rsidRPr="001C6FBF" w:rsidTr="002A1729">
        <w:trPr>
          <w:trHeight w:val="227"/>
        </w:trPr>
        <w:tc>
          <w:tcPr>
            <w:tcW w:w="1101" w:type="dxa"/>
            <w:shd w:val="clear" w:color="auto" w:fill="auto"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черных металлов  5 А</w:t>
            </w:r>
            <w:r w:rsidRPr="001C6FB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667 100</w:t>
            </w:r>
          </w:p>
        </w:tc>
      </w:tr>
      <w:tr w:rsidR="00E16927" w:rsidRPr="001C6FBF" w:rsidTr="002A1729">
        <w:trPr>
          <w:trHeight w:val="227"/>
        </w:trPr>
        <w:tc>
          <w:tcPr>
            <w:tcW w:w="1101" w:type="dxa"/>
            <w:shd w:val="clear" w:color="auto" w:fill="auto"/>
            <w:hideMark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черных металлов  5 А</w:t>
            </w:r>
            <w:r w:rsidRPr="001C6FB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489 600</w:t>
            </w:r>
          </w:p>
        </w:tc>
      </w:tr>
      <w:tr w:rsidR="00E16927" w:rsidRPr="001C6FBF" w:rsidTr="002A1729">
        <w:trPr>
          <w:trHeight w:val="227"/>
        </w:trPr>
        <w:tc>
          <w:tcPr>
            <w:tcW w:w="1101" w:type="dxa"/>
            <w:shd w:val="clear" w:color="auto" w:fill="auto"/>
            <w:hideMark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черных металлов  12 А</w:t>
            </w:r>
            <w:r w:rsidRPr="001C6FBF">
              <w:rPr>
                <w:rFonts w:ascii="Times New Roman" w:hAnsi="Times New Roman"/>
                <w:vertAlign w:val="superscript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463 500</w:t>
            </w:r>
          </w:p>
        </w:tc>
      </w:tr>
      <w:tr w:rsidR="00E16927" w:rsidRPr="001C6FBF" w:rsidTr="002A1729">
        <w:trPr>
          <w:trHeight w:val="227"/>
        </w:trPr>
        <w:tc>
          <w:tcPr>
            <w:tcW w:w="1101" w:type="dxa"/>
            <w:shd w:val="clear" w:color="auto" w:fill="auto"/>
            <w:hideMark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черных металлов  11 А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38 900</w:t>
            </w:r>
          </w:p>
        </w:tc>
      </w:tr>
      <w:tr w:rsidR="00E16927" w:rsidRPr="001C6FBF" w:rsidTr="002A1729">
        <w:trPr>
          <w:trHeight w:val="227"/>
        </w:trPr>
        <w:tc>
          <w:tcPr>
            <w:tcW w:w="1101" w:type="dxa"/>
            <w:shd w:val="clear" w:color="auto" w:fill="auto"/>
            <w:hideMark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черных металлов  22 А</w:t>
            </w:r>
            <w:r w:rsidRPr="001C6FBF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97 000</w:t>
            </w:r>
          </w:p>
        </w:tc>
      </w:tr>
      <w:tr w:rsidR="00E16927" w:rsidRPr="001C6FBF" w:rsidTr="002A1729">
        <w:trPr>
          <w:trHeight w:val="227"/>
        </w:trPr>
        <w:tc>
          <w:tcPr>
            <w:tcW w:w="1101" w:type="dxa"/>
            <w:shd w:val="clear" w:color="auto" w:fill="auto"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черных металлов  24 А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2 100</w:t>
            </w:r>
          </w:p>
        </w:tc>
      </w:tr>
      <w:tr w:rsidR="00E16927" w:rsidRPr="001C6FBF" w:rsidTr="002A1729">
        <w:trPr>
          <w:trHeight w:val="227"/>
        </w:trPr>
        <w:tc>
          <w:tcPr>
            <w:tcW w:w="1101" w:type="dxa"/>
            <w:shd w:val="clear" w:color="auto" w:fill="auto"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9</w:t>
            </w:r>
          </w:p>
        </w:tc>
        <w:tc>
          <w:tcPr>
            <w:tcW w:w="496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черных металлов  13 А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1 400</w:t>
            </w:r>
          </w:p>
        </w:tc>
      </w:tr>
      <w:tr w:rsidR="00E16927" w:rsidRPr="001C6FBF" w:rsidTr="002A1729">
        <w:trPr>
          <w:trHeight w:val="227"/>
        </w:trPr>
        <w:tc>
          <w:tcPr>
            <w:tcW w:w="1101" w:type="dxa"/>
            <w:shd w:val="clear" w:color="auto" w:fill="auto"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10</w:t>
            </w:r>
          </w:p>
        </w:tc>
        <w:tc>
          <w:tcPr>
            <w:tcW w:w="496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черных металлов  16 А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20 600</w:t>
            </w:r>
          </w:p>
        </w:tc>
      </w:tr>
      <w:tr w:rsidR="00E16927" w:rsidRPr="001C6FBF" w:rsidTr="002A1729">
        <w:trPr>
          <w:trHeight w:val="227"/>
        </w:trPr>
        <w:tc>
          <w:tcPr>
            <w:tcW w:w="1101" w:type="dxa"/>
            <w:shd w:val="clear" w:color="auto" w:fill="auto"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11</w:t>
            </w:r>
          </w:p>
        </w:tc>
        <w:tc>
          <w:tcPr>
            <w:tcW w:w="496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алюминия А 2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5 800</w:t>
            </w:r>
          </w:p>
        </w:tc>
      </w:tr>
      <w:tr w:rsidR="00E16927" w:rsidRPr="001C6FBF" w:rsidTr="0007440E">
        <w:trPr>
          <w:trHeight w:val="289"/>
        </w:trPr>
        <w:tc>
          <w:tcPr>
            <w:tcW w:w="1101" w:type="dxa"/>
            <w:shd w:val="clear" w:color="auto" w:fill="auto"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алюминия А 6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1 020 000</w:t>
            </w:r>
          </w:p>
        </w:tc>
      </w:tr>
      <w:tr w:rsidR="00E16927" w:rsidRPr="001C6FBF" w:rsidTr="002A1729">
        <w:trPr>
          <w:trHeight w:val="227"/>
        </w:trPr>
        <w:tc>
          <w:tcPr>
            <w:tcW w:w="1101" w:type="dxa"/>
            <w:shd w:val="clear" w:color="auto" w:fill="auto"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13</w:t>
            </w:r>
          </w:p>
        </w:tc>
        <w:tc>
          <w:tcPr>
            <w:tcW w:w="496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алюминия А 29</w:t>
            </w:r>
            <w:r w:rsidRPr="001C6FBF">
              <w:rPr>
                <w:rFonts w:ascii="Times New Roman" w:hAnsi="Times New Roman"/>
                <w:vertAlign w:val="superscript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597CC3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36 000</w:t>
            </w:r>
          </w:p>
        </w:tc>
      </w:tr>
      <w:tr w:rsidR="00E16927" w:rsidRPr="001C6FBF" w:rsidTr="002A1729">
        <w:trPr>
          <w:trHeight w:val="227"/>
        </w:trPr>
        <w:tc>
          <w:tcPr>
            <w:tcW w:w="1101" w:type="dxa"/>
            <w:shd w:val="clear" w:color="auto" w:fill="auto"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14</w:t>
            </w:r>
          </w:p>
        </w:tc>
        <w:tc>
          <w:tcPr>
            <w:tcW w:w="496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алюминия А 29</w:t>
            </w:r>
            <w:r w:rsidRPr="001C6FBF">
              <w:rPr>
                <w:rFonts w:ascii="Times New Roman" w:hAnsi="Times New Roman"/>
                <w:vertAlign w:val="superscript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597CC3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4 500</w:t>
            </w:r>
          </w:p>
        </w:tc>
      </w:tr>
      <w:tr w:rsidR="00E32DB4" w:rsidRPr="001C6FBF" w:rsidTr="002A1729">
        <w:trPr>
          <w:trHeight w:val="227"/>
        </w:trPr>
        <w:tc>
          <w:tcPr>
            <w:tcW w:w="1101" w:type="dxa"/>
            <w:shd w:val="clear" w:color="auto" w:fill="auto"/>
          </w:tcPr>
          <w:p w:rsidR="00E32DB4" w:rsidRPr="001C6FBF" w:rsidRDefault="00E32DB4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15</w:t>
            </w:r>
          </w:p>
        </w:tc>
        <w:tc>
          <w:tcPr>
            <w:tcW w:w="4961" w:type="dxa"/>
            <w:shd w:val="clear" w:color="auto" w:fill="auto"/>
          </w:tcPr>
          <w:p w:rsidR="00E32DB4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алюминия А 26</w:t>
            </w:r>
          </w:p>
        </w:tc>
        <w:tc>
          <w:tcPr>
            <w:tcW w:w="3118" w:type="dxa"/>
            <w:shd w:val="clear" w:color="auto" w:fill="auto"/>
          </w:tcPr>
          <w:p w:rsidR="00E32DB4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74 400</w:t>
            </w:r>
          </w:p>
        </w:tc>
      </w:tr>
      <w:tr w:rsidR="00E32DB4" w:rsidRPr="001C6FBF" w:rsidTr="0007440E">
        <w:trPr>
          <w:trHeight w:val="237"/>
        </w:trPr>
        <w:tc>
          <w:tcPr>
            <w:tcW w:w="1101" w:type="dxa"/>
            <w:shd w:val="clear" w:color="auto" w:fill="auto"/>
          </w:tcPr>
          <w:p w:rsidR="00E32DB4" w:rsidRPr="001C6FBF" w:rsidRDefault="00E32DB4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16</w:t>
            </w:r>
          </w:p>
        </w:tc>
        <w:tc>
          <w:tcPr>
            <w:tcW w:w="4961" w:type="dxa"/>
            <w:shd w:val="clear" w:color="auto" w:fill="auto"/>
          </w:tcPr>
          <w:p w:rsidR="00E32DB4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Б - 10</w:t>
            </w:r>
          </w:p>
        </w:tc>
        <w:tc>
          <w:tcPr>
            <w:tcW w:w="3118" w:type="dxa"/>
            <w:shd w:val="clear" w:color="auto" w:fill="auto"/>
          </w:tcPr>
          <w:p w:rsidR="00E32DB4" w:rsidRPr="001C6FBF" w:rsidRDefault="00161146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14 400</w:t>
            </w:r>
          </w:p>
        </w:tc>
      </w:tr>
      <w:tr w:rsidR="00E32DB4" w:rsidRPr="001C6FBF" w:rsidTr="002A1729">
        <w:trPr>
          <w:trHeight w:val="227"/>
        </w:trPr>
        <w:tc>
          <w:tcPr>
            <w:tcW w:w="1101" w:type="dxa"/>
            <w:shd w:val="clear" w:color="auto" w:fill="auto"/>
          </w:tcPr>
          <w:p w:rsidR="00E32DB4" w:rsidRPr="001C6FBF" w:rsidRDefault="00E32DB4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17</w:t>
            </w:r>
          </w:p>
        </w:tc>
        <w:tc>
          <w:tcPr>
            <w:tcW w:w="4961" w:type="dxa"/>
            <w:shd w:val="clear" w:color="auto" w:fill="auto"/>
          </w:tcPr>
          <w:p w:rsidR="00E32DB4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 Б - 26</w:t>
            </w:r>
          </w:p>
        </w:tc>
        <w:tc>
          <w:tcPr>
            <w:tcW w:w="3118" w:type="dxa"/>
            <w:shd w:val="clear" w:color="auto" w:fill="auto"/>
          </w:tcPr>
          <w:p w:rsidR="00E32DB4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11 300</w:t>
            </w:r>
          </w:p>
        </w:tc>
      </w:tr>
      <w:tr w:rsidR="00E32DB4" w:rsidRPr="001C6FBF" w:rsidTr="002A1729">
        <w:trPr>
          <w:trHeight w:val="227"/>
        </w:trPr>
        <w:tc>
          <w:tcPr>
            <w:tcW w:w="1101" w:type="dxa"/>
            <w:shd w:val="clear" w:color="auto" w:fill="auto"/>
          </w:tcPr>
          <w:p w:rsidR="00E32DB4" w:rsidRPr="001C6FBF" w:rsidRDefault="00E32DB4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18</w:t>
            </w:r>
          </w:p>
        </w:tc>
        <w:tc>
          <w:tcPr>
            <w:tcW w:w="4961" w:type="dxa"/>
            <w:shd w:val="clear" w:color="auto" w:fill="auto"/>
          </w:tcPr>
          <w:p w:rsidR="00E32DB4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 Б - 27</w:t>
            </w:r>
          </w:p>
        </w:tc>
        <w:tc>
          <w:tcPr>
            <w:tcW w:w="3118" w:type="dxa"/>
            <w:shd w:val="clear" w:color="auto" w:fill="auto"/>
          </w:tcPr>
          <w:p w:rsidR="00E32DB4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39 600</w:t>
            </w:r>
          </w:p>
        </w:tc>
      </w:tr>
      <w:tr w:rsidR="00E32DB4" w:rsidRPr="001C6FBF" w:rsidTr="002A1729">
        <w:trPr>
          <w:trHeight w:val="227"/>
        </w:trPr>
        <w:tc>
          <w:tcPr>
            <w:tcW w:w="1101" w:type="dxa"/>
            <w:shd w:val="clear" w:color="auto" w:fill="auto"/>
          </w:tcPr>
          <w:p w:rsidR="00E32DB4" w:rsidRPr="001C6FBF" w:rsidRDefault="00E32DB4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19</w:t>
            </w:r>
          </w:p>
        </w:tc>
        <w:tc>
          <w:tcPr>
            <w:tcW w:w="4961" w:type="dxa"/>
            <w:shd w:val="clear" w:color="auto" w:fill="auto"/>
          </w:tcPr>
          <w:p w:rsidR="00E32DB4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меди М 9 (</w:t>
            </w:r>
            <w:proofErr w:type="spellStart"/>
            <w:r w:rsidRPr="001C6FBF">
              <w:rPr>
                <w:rFonts w:ascii="Times New Roman" w:hAnsi="Times New Roman"/>
              </w:rPr>
              <w:t>эл.двиг</w:t>
            </w:r>
            <w:proofErr w:type="spellEnd"/>
            <w:r w:rsidRPr="001C6FBF">
              <w:rPr>
                <w:rFonts w:ascii="Times New Roman" w:hAnsi="Times New Roman"/>
              </w:rPr>
              <w:t>.)</w:t>
            </w:r>
          </w:p>
        </w:tc>
        <w:tc>
          <w:tcPr>
            <w:tcW w:w="3118" w:type="dxa"/>
            <w:shd w:val="clear" w:color="auto" w:fill="auto"/>
          </w:tcPr>
          <w:p w:rsidR="00E32DB4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251 100</w:t>
            </w:r>
          </w:p>
        </w:tc>
      </w:tr>
      <w:tr w:rsidR="00E32DB4" w:rsidRPr="001C6FBF" w:rsidTr="002A1729">
        <w:trPr>
          <w:trHeight w:val="227"/>
        </w:trPr>
        <w:tc>
          <w:tcPr>
            <w:tcW w:w="1101" w:type="dxa"/>
            <w:shd w:val="clear" w:color="auto" w:fill="auto"/>
          </w:tcPr>
          <w:p w:rsidR="00E32DB4" w:rsidRPr="001C6FBF" w:rsidRDefault="00E32DB4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20</w:t>
            </w:r>
          </w:p>
        </w:tc>
        <w:tc>
          <w:tcPr>
            <w:tcW w:w="4961" w:type="dxa"/>
            <w:shd w:val="clear" w:color="auto" w:fill="auto"/>
          </w:tcPr>
          <w:p w:rsidR="00E32DB4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меди М 12 (кабель)</w:t>
            </w:r>
          </w:p>
        </w:tc>
        <w:tc>
          <w:tcPr>
            <w:tcW w:w="3118" w:type="dxa"/>
            <w:shd w:val="clear" w:color="auto" w:fill="auto"/>
          </w:tcPr>
          <w:p w:rsidR="00E32DB4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216 000</w:t>
            </w:r>
          </w:p>
        </w:tc>
      </w:tr>
      <w:tr w:rsidR="00E16927" w:rsidRPr="001C6FBF" w:rsidTr="0007440E">
        <w:trPr>
          <w:trHeight w:val="200"/>
        </w:trPr>
        <w:tc>
          <w:tcPr>
            <w:tcW w:w="110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21</w:t>
            </w:r>
          </w:p>
        </w:tc>
        <w:tc>
          <w:tcPr>
            <w:tcW w:w="496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биметаллов БМ 1</w:t>
            </w:r>
            <w:r w:rsidRPr="001C6FBF">
              <w:rPr>
                <w:rFonts w:ascii="Times New Roman" w:hAnsi="Times New Roman"/>
                <w:vertAlign w:val="superscript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30 600</w:t>
            </w:r>
          </w:p>
        </w:tc>
      </w:tr>
      <w:tr w:rsidR="00E16927" w:rsidRPr="001C6FBF" w:rsidTr="002A1729">
        <w:trPr>
          <w:trHeight w:val="227"/>
        </w:trPr>
        <w:tc>
          <w:tcPr>
            <w:tcW w:w="110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22</w:t>
            </w:r>
          </w:p>
        </w:tc>
        <w:tc>
          <w:tcPr>
            <w:tcW w:w="4961" w:type="dxa"/>
            <w:shd w:val="clear" w:color="auto" w:fill="auto"/>
          </w:tcPr>
          <w:p w:rsidR="00E16927" w:rsidRPr="001C6FBF" w:rsidRDefault="00E32DB4" w:rsidP="0007440E">
            <w:pPr>
              <w:spacing w:after="0" w:line="240" w:lineRule="auto"/>
              <w:rPr>
                <w:rFonts w:ascii="Times New Roman" w:hAnsi="Times New Roman"/>
              </w:rPr>
            </w:pPr>
            <w:r w:rsidRPr="001C6FBF">
              <w:rPr>
                <w:rFonts w:ascii="Times New Roman" w:hAnsi="Times New Roman"/>
              </w:rPr>
              <w:t>Лом биметаллов БМ 1</w:t>
            </w:r>
            <w:r w:rsidRPr="001C6FBF">
              <w:rPr>
                <w:rFonts w:ascii="Times New Roman" w:hAnsi="Times New Roman"/>
                <w:vertAlign w:val="superscript"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3B2D8E" w:rsidP="003B2D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35 700</w:t>
            </w:r>
          </w:p>
        </w:tc>
      </w:tr>
      <w:tr w:rsidR="00E16927" w:rsidRPr="001C6FBF" w:rsidTr="002A1729">
        <w:trPr>
          <w:trHeight w:val="227"/>
        </w:trPr>
        <w:tc>
          <w:tcPr>
            <w:tcW w:w="1101" w:type="dxa"/>
            <w:shd w:val="clear" w:color="auto" w:fill="auto"/>
          </w:tcPr>
          <w:p w:rsidR="00E16927" w:rsidRPr="001C6FBF" w:rsidRDefault="00E16927" w:rsidP="00074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shd w:val="clear" w:color="auto" w:fill="auto"/>
          </w:tcPr>
          <w:p w:rsidR="00E16927" w:rsidRPr="001C6FBF" w:rsidRDefault="00E16927" w:rsidP="000744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6FBF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118" w:type="dxa"/>
            <w:shd w:val="clear" w:color="auto" w:fill="auto"/>
          </w:tcPr>
          <w:p w:rsidR="00E16927" w:rsidRPr="001C6FBF" w:rsidRDefault="008159FE" w:rsidP="00597C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597CC3">
              <w:rPr>
                <w:rFonts w:ascii="Times New Roman" w:hAnsi="Times New Roman"/>
                <w:b/>
              </w:rPr>
              <w:t> 896 600</w:t>
            </w:r>
            <w:bookmarkStart w:id="0" w:name="_GoBack"/>
            <w:bookmarkEnd w:id="0"/>
          </w:p>
        </w:tc>
      </w:tr>
    </w:tbl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sz w:val="23"/>
          <w:szCs w:val="23"/>
          <w:lang w:eastAsia="ru-RU"/>
        </w:rPr>
        <w:t>*НДС исчисляется налоговым агентом</w:t>
      </w:r>
    </w:p>
    <w:tbl>
      <w:tblPr>
        <w:tblW w:w="6091" w:type="dxa"/>
        <w:tblLook w:val="04A0" w:firstRow="1" w:lastRow="0" w:firstColumn="1" w:lastColumn="0" w:noHBand="0" w:noVBand="1"/>
      </w:tblPr>
      <w:tblGrid>
        <w:gridCol w:w="6091"/>
      </w:tblGrid>
      <w:tr w:rsidR="00E32DB4" w:rsidRPr="001C6FBF" w:rsidTr="0007440E">
        <w:trPr>
          <w:trHeight w:val="285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E32DB4" w:rsidRPr="001C6FBF" w:rsidRDefault="00E32DB4" w:rsidP="00870A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– Лом черных металлов 5А (площадка №1)</w:t>
            </w:r>
          </w:p>
        </w:tc>
      </w:tr>
      <w:tr w:rsidR="00E32DB4" w:rsidRPr="001C6FBF" w:rsidTr="0007440E">
        <w:trPr>
          <w:trHeight w:val="120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E32DB4" w:rsidRPr="001C6FBF" w:rsidRDefault="00E32DB4" w:rsidP="00870A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– Лом черных металлов 5А (площадка №2)</w:t>
            </w:r>
          </w:p>
        </w:tc>
      </w:tr>
      <w:tr w:rsidR="00E32DB4" w:rsidRPr="001C6FBF" w:rsidTr="0007440E">
        <w:trPr>
          <w:trHeight w:val="165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E32DB4" w:rsidRPr="001C6FBF" w:rsidRDefault="00E32DB4" w:rsidP="00870A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– Лом черных металлов 5А (площадка №3)</w:t>
            </w:r>
          </w:p>
        </w:tc>
      </w:tr>
      <w:tr w:rsidR="00E32DB4" w:rsidRPr="001C6FBF" w:rsidTr="0007440E">
        <w:trPr>
          <w:trHeight w:val="212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E32DB4" w:rsidRPr="001C6FBF" w:rsidRDefault="00E32DB4" w:rsidP="00870A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– В том числе бочки общим весом 10000кг</w:t>
            </w:r>
          </w:p>
        </w:tc>
      </w:tr>
      <w:tr w:rsidR="00E32DB4" w:rsidRPr="001C6FBF" w:rsidTr="0007440E">
        <w:trPr>
          <w:trHeight w:val="115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E32DB4" w:rsidRPr="001C6FBF" w:rsidRDefault="00E32DB4" w:rsidP="00870A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– С элементами бетона </w:t>
            </w:r>
          </w:p>
        </w:tc>
      </w:tr>
      <w:tr w:rsidR="00E32DB4" w:rsidRPr="001C6FBF" w:rsidTr="0007440E">
        <w:trPr>
          <w:trHeight w:val="148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E32DB4" w:rsidRPr="001C6FBF" w:rsidRDefault="00E32DB4" w:rsidP="00870A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– Включая лопасти</w:t>
            </w:r>
          </w:p>
        </w:tc>
      </w:tr>
      <w:tr w:rsidR="00E32DB4" w:rsidRPr="001C6FBF" w:rsidTr="0007440E">
        <w:trPr>
          <w:trHeight w:val="194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E32DB4" w:rsidRPr="001C6FBF" w:rsidRDefault="00E32DB4" w:rsidP="00870A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– С засором текстолита </w:t>
            </w:r>
          </w:p>
        </w:tc>
      </w:tr>
      <w:tr w:rsidR="00E32DB4" w:rsidRPr="001C6FBF" w:rsidTr="0007440E">
        <w:trPr>
          <w:trHeight w:val="240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E32DB4" w:rsidRPr="001C6FBF" w:rsidRDefault="00E32DB4" w:rsidP="00870A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– Трансформатор с медной обмоткой</w:t>
            </w:r>
          </w:p>
        </w:tc>
      </w:tr>
      <w:tr w:rsidR="00E32DB4" w:rsidRPr="001C6FBF" w:rsidTr="0007440E">
        <w:trPr>
          <w:trHeight w:val="144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E32DB4" w:rsidRPr="001C6FBF" w:rsidRDefault="00E32DB4" w:rsidP="00870A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 – Трансформатор с алюминиевой обмоткой </w:t>
            </w:r>
          </w:p>
        </w:tc>
      </w:tr>
    </w:tbl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согласно ПДО № __________________ от «__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_»_</w:t>
      </w:r>
      <w:proofErr w:type="gramEnd"/>
      <w:r w:rsidR="00E32DB4" w:rsidRPr="001C6FBF">
        <w:rPr>
          <w:rFonts w:ascii="Times New Roman" w:eastAsia="Times New Roman" w:hAnsi="Times New Roman"/>
          <w:sz w:val="23"/>
          <w:szCs w:val="23"/>
          <w:lang w:eastAsia="ru-RU"/>
        </w:rPr>
        <w:t>___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___201</w:t>
      </w:r>
      <w:r w:rsidR="00E32DB4" w:rsidRPr="001C6FBF"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г., перечисляет денежные средства в размере  ___________ (________________) рублей (далее - "задаток"), а Продавец принимает задаток на счет: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Получатель: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Открытое акционерное общество "</w:t>
      </w:r>
      <w:proofErr w:type="spell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Славнефть</w:t>
      </w:r>
      <w:proofErr w:type="spell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-Ярославнефтеоргсинтез" (ОАО «</w:t>
      </w:r>
      <w:proofErr w:type="spell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Славнефть</w:t>
      </w:r>
      <w:proofErr w:type="spell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-ЯНОС»)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ИНН 7601001107 КПП 997</w:t>
      </w:r>
      <w:r w:rsidR="00E32DB4" w:rsidRPr="001C6FBF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50001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Филиал Банка ВТБ (ПАО) в г. Воронеже БИК 042007835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Кор.сч</w:t>
      </w:r>
      <w:proofErr w:type="spell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. 30101810100000000835</w:t>
      </w:r>
    </w:p>
    <w:p w:rsidR="00E16927" w:rsidRPr="001C6FBF" w:rsidRDefault="00E16927" w:rsidP="00E1692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Р/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счет  40702810616250002974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.  </w:t>
      </w:r>
    </w:p>
    <w:p w:rsidR="00E16927" w:rsidRPr="001C6FBF" w:rsidRDefault="00E16927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1C6FBF" w:rsidRPr="001C6FBF" w:rsidRDefault="001C6FBF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Pr="001C6FBF" w:rsidRDefault="001C6FBF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1"/>
        </w:numPr>
        <w:tabs>
          <w:tab w:val="left" w:pos="0"/>
          <w:tab w:val="left" w:pos="9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внесения задатка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2.1. Задаток должен быть внесен Претендентом на указанный в пункте 1.1 настоящего Соглашения счет не позднее срока окончания сбора оферт, указанного в ПДО, а именно, 16 часов 00 минут (время московское) "___" _________ 20___ г.,</w:t>
      </w:r>
      <w:r w:rsidRPr="001C6FBF">
        <w:rPr>
          <w:rFonts w:ascii="Times New Roman" w:eastAsia="Times New Roman" w:hAnsi="Times New Roman"/>
          <w:color w:val="FF0000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 считается внесенным с момента поступления задатка на указанный счет. 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Продавца.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2.2. Продавец не вправе распоряжаться денежными средствами, поступившими на его счет в качестве задатка.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2.3. На денежные средства, перечисленные в соответствии с настоящим Соглашением, проценты, предусмотренные ст.317.1 ГК РФ, не начисляются. 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Pr="001C6FBF" w:rsidRDefault="001C6FBF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возврата и удержания задатка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3.1. Задаток возвращается в случаях и в сроки, установленные пунктами 3.2 - 3.4 настоящего Соглашения, путем перечисления суммы внесенного задатка на счет Претендента, с которого задаток был перечислен.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настоящим Соглашением сроков возврата задатка в случае, если Претендент своевременно не информировал Продавца об изменении своих банковских реквизитов.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3.2. В случае, если Претендент участвовал в конкурентной процедуре, но не выиграл, Продавец обязуется возвратить сумму внесенного Претендентом задатка не позднее 7 (семи) рабочих дней с даты окончания срока действия оферты.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7 (семи) рабочих дней с даты утверждения протокола о признании процедуры реализации несостоявшейся.</w:t>
      </w:r>
    </w:p>
    <w:p w:rsidR="00E16927" w:rsidRPr="001C6FBF" w:rsidRDefault="00E16927" w:rsidP="00FA5A4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3.4. </w:t>
      </w:r>
      <w:r w:rsidR="00FA5A43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Внесенный задаток не возвращается в случае, если Претендент, признанный победителем: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уклонится, либо откажется полностью или частично от заключения договора;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Pr="001C6FBF" w:rsidRDefault="001C6FBF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Заключительные положения</w:t>
      </w:r>
    </w:p>
    <w:p w:rsidR="00E16927" w:rsidRPr="001C6FBF" w:rsidRDefault="00E16927" w:rsidP="00E32DB4">
      <w:pPr>
        <w:widowControl w:val="0"/>
        <w:numPr>
          <w:ilvl w:val="1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E16927" w:rsidRPr="001C6FBF" w:rsidRDefault="00E16927" w:rsidP="0049419B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E16927" w:rsidRPr="001C6FBF" w:rsidRDefault="00E16927" w:rsidP="00E32DB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E16927">
      <w:pPr>
        <w:widowControl w:val="0"/>
        <w:numPr>
          <w:ilvl w:val="0"/>
          <w:numId w:val="1"/>
        </w:numPr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Адреса и реквизиты Сторон</w:t>
      </w:r>
    </w:p>
    <w:p w:rsidR="00E16927" w:rsidRPr="001C6FBF" w:rsidRDefault="00E16927" w:rsidP="00E16927">
      <w:pPr>
        <w:widowControl w:val="0"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E16927" w:rsidRPr="001C6FBF" w:rsidTr="002A1729">
        <w:trPr>
          <w:trHeight w:val="4246"/>
        </w:trPr>
        <w:tc>
          <w:tcPr>
            <w:tcW w:w="5160" w:type="dxa"/>
          </w:tcPr>
          <w:p w:rsidR="00E16927" w:rsidRPr="001C6FBF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ПРОДАВЕЦ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 xml:space="preserve">: </w:t>
            </w:r>
          </w:p>
          <w:p w:rsidR="00E16927" w:rsidRPr="001C6FBF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Открытое акционерное общество</w:t>
            </w:r>
          </w:p>
          <w:p w:rsidR="00E16927" w:rsidRPr="001C6FBF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«</w:t>
            </w:r>
            <w:proofErr w:type="spellStart"/>
            <w:r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Славнефть</w:t>
            </w:r>
            <w:proofErr w:type="spellEnd"/>
            <w:r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-Ярославнефтеоргсинтез»</w:t>
            </w:r>
          </w:p>
          <w:p w:rsidR="00E16927" w:rsidRPr="001C6FBF" w:rsidRDefault="0049419B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Сокращенное наименование</w:t>
            </w:r>
            <w:r w:rsidR="00E16927"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:</w:t>
            </w:r>
          </w:p>
          <w:p w:rsidR="00E16927" w:rsidRPr="001C6FBF" w:rsidRDefault="00E16927" w:rsidP="002A1729">
            <w:pPr>
              <w:tabs>
                <w:tab w:val="right" w:pos="51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ОАО «</w:t>
            </w:r>
            <w:proofErr w:type="spellStart"/>
            <w:r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Славнефть</w:t>
            </w:r>
            <w:proofErr w:type="spellEnd"/>
            <w:r w:rsidRPr="001C6FBF">
              <w:rPr>
                <w:rFonts w:ascii="Times New Roman" w:eastAsia="Times New Roman" w:hAnsi="Times New Roman"/>
                <w:b/>
                <w:sz w:val="23"/>
                <w:szCs w:val="23"/>
                <w:lang w:eastAsia="ar-SA"/>
              </w:rPr>
              <w:t>-ЯНОС»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u w:val="single"/>
                <w:lang w:eastAsia="ar-SA"/>
              </w:rPr>
              <w:t>Место нахождения</w:t>
            </w: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: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Российская Федерация, 150023, г. Ярославль,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Московский проспект, дом. 130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u w:val="single"/>
                <w:lang w:eastAsia="ar-SA"/>
              </w:rPr>
              <w:t>Адрес для корреспонденции</w:t>
            </w: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: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Российская </w:t>
            </w:r>
            <w:proofErr w:type="gramStart"/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Федерация,,</w:t>
            </w:r>
            <w:proofErr w:type="gramEnd"/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 150023, г. Ярославль,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Московский проспект, дом. 130</w:t>
            </w:r>
          </w:p>
          <w:p w:rsidR="00E16927" w:rsidRPr="001C6FBF" w:rsidRDefault="00E16927" w:rsidP="002A1729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Телефон: (4852) 49-81-60; </w:t>
            </w:r>
          </w:p>
          <w:p w:rsidR="00E16927" w:rsidRPr="001C6FBF" w:rsidRDefault="00E16927" w:rsidP="002A1729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Факс (</w:t>
            </w:r>
            <w:proofErr w:type="spellStart"/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автом</w:t>
            </w:r>
            <w:proofErr w:type="spellEnd"/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): (4852) 47-71-45,47-18-74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ИНН 7601001107 КПП 997</w:t>
            </w:r>
            <w:r w:rsidR="0049419B"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2</w:t>
            </w: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50001,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ОКПО 00149765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Расчетный счет № 40702810616250002974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 xml:space="preserve">в Филиале Банка ВТБ (ПАО) в г. Воронеже,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БИК 042007835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Корр./счет № 30101810100000000835</w:t>
            </w:r>
          </w:p>
        </w:tc>
        <w:tc>
          <w:tcPr>
            <w:tcW w:w="5160" w:type="dxa"/>
          </w:tcPr>
          <w:p w:rsidR="00E16927" w:rsidRPr="001C6FBF" w:rsidRDefault="00E16927" w:rsidP="002A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ПРЕТЕНДЕНТ: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E16927" w:rsidRPr="001C6FBF" w:rsidTr="002A1729">
        <w:trPr>
          <w:trHeight w:val="1482"/>
        </w:trPr>
        <w:tc>
          <w:tcPr>
            <w:tcW w:w="5160" w:type="dxa"/>
          </w:tcPr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ПРОДАВЕЦ</w:t>
            </w: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: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ОАО «</w:t>
            </w:r>
            <w:proofErr w:type="spellStart"/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Славнефть</w:t>
            </w:r>
            <w:proofErr w:type="spellEnd"/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-ЯНОС»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Генеральный директор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____________________ </w:t>
            </w:r>
            <w:proofErr w:type="spellStart"/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Н.В.Карпов</w:t>
            </w:r>
            <w:proofErr w:type="spellEnd"/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М.П.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5160" w:type="dxa"/>
          </w:tcPr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ПРЕТЕНДЕНТ:</w:t>
            </w: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____________________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</w:tbl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3F351E" w:rsidRPr="001C6FBF" w:rsidRDefault="003F351E">
      <w:pPr>
        <w:rPr>
          <w:sz w:val="23"/>
          <w:szCs w:val="23"/>
        </w:rPr>
      </w:pPr>
    </w:p>
    <w:sectPr w:rsidR="003F351E" w:rsidRPr="001C6FBF" w:rsidSect="001C6F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7E1"/>
    <w:rsid w:val="0007440E"/>
    <w:rsid w:val="00161146"/>
    <w:rsid w:val="001C6FBF"/>
    <w:rsid w:val="003B2D8E"/>
    <w:rsid w:val="003F351E"/>
    <w:rsid w:val="0049419B"/>
    <w:rsid w:val="00597CC3"/>
    <w:rsid w:val="006867E1"/>
    <w:rsid w:val="008159FE"/>
    <w:rsid w:val="00870A21"/>
    <w:rsid w:val="00D044FF"/>
    <w:rsid w:val="00E16927"/>
    <w:rsid w:val="00E32DB4"/>
    <w:rsid w:val="00FA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AF4E3"/>
  <w15:chartTrackingRefBased/>
  <w15:docId w15:val="{907D590E-AE97-4ADA-BF34-666648409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6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13</cp:revision>
  <dcterms:created xsi:type="dcterms:W3CDTF">2018-06-15T08:06:00Z</dcterms:created>
  <dcterms:modified xsi:type="dcterms:W3CDTF">2018-06-19T13:17:00Z</dcterms:modified>
</cp:coreProperties>
</file>